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30599C9E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652EF3">
        <w:rPr>
          <w:rFonts w:cs="Arial"/>
          <w:bCs/>
          <w:sz w:val="22"/>
          <w:lang w:val="en-US" w:eastAsia="ko-KR"/>
        </w:rPr>
        <w:t>6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652EF3" w:rsidRPr="00652EF3">
        <w:rPr>
          <w:rFonts w:cs="Arial"/>
          <w:bCs/>
          <w:sz w:val="22"/>
          <w:lang w:val="en-US" w:eastAsia="ko-KR"/>
        </w:rPr>
        <w:t>S3-220040</w:t>
      </w:r>
    </w:p>
    <w:p w14:paraId="67EB8152" w14:textId="30412298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652EF3">
        <w:rPr>
          <w:rFonts w:cs="Arial"/>
          <w:sz w:val="22"/>
          <w:szCs w:val="22"/>
          <w:lang w:val="en-US" w:eastAsia="ko-KR"/>
        </w:rPr>
        <w:t>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5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652EF3">
        <w:rPr>
          <w:rFonts w:cs="Arial"/>
          <w:sz w:val="22"/>
          <w:szCs w:val="22"/>
          <w:lang w:val="en-US" w:eastAsia="ko-KR"/>
        </w:rPr>
        <w:t>February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FCC488E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652EF3">
        <w:rPr>
          <w:rFonts w:ascii="Arial" w:eastAsia="MS Mincho" w:hAnsi="Arial"/>
          <w:i/>
          <w:lang w:eastAsia="ja-JP"/>
        </w:rPr>
        <w:t>February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652EF3">
        <w:rPr>
          <w:rFonts w:ascii="Arial" w:eastAsia="MS Mincho" w:hAnsi="Arial"/>
          <w:i/>
          <w:lang w:eastAsia="ja-JP"/>
        </w:rPr>
        <w:t>2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999E844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516124">
        <w:t>3</w:t>
      </w:r>
      <w:r w:rsidR="00A94222">
        <w:t>-e</w:t>
      </w:r>
      <w:r w:rsidR="00A10BDD">
        <w:t>)</w:t>
      </w:r>
      <w:bookmarkStart w:id="0" w:name="_Toc346872290"/>
    </w:p>
    <w:p w14:paraId="075AC1AD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Guidance for Securing Industrial Control Systems – published January 2022</w:t>
      </w:r>
    </w:p>
    <w:p w14:paraId="3FC4C7BD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SNMP MIB for TPM-Based Attestation – published January 2022</w:t>
      </w:r>
    </w:p>
    <w:p w14:paraId="7B2F78D8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Measurement and Attestation RootS Library – public review January 2022</w:t>
      </w:r>
    </w:p>
    <w:p w14:paraId="673BF8D8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PCIe-based Component Class Registry – published October 2021</w:t>
      </w:r>
    </w:p>
    <w:p w14:paraId="02C65269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TSS 2.0 Enhanced System API (ESAPI) – published October 2021</w:t>
      </w:r>
    </w:p>
    <w:p w14:paraId="0D5434C1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TSS 2.0 System API (SAPI) – published October 2021</w:t>
      </w:r>
    </w:p>
    <w:p w14:paraId="727882D7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Canonical Event Log Format – public review October 2021</w:t>
      </w:r>
    </w:p>
    <w:p w14:paraId="144061D1" w14:textId="77777777" w:rsidR="00690D41" w:rsidRPr="00690D41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Storage Opal SSC: Configurable Locking for NVMe/SCSI – published September 2021</w:t>
      </w:r>
    </w:p>
    <w:p w14:paraId="3B10CF5E" w14:textId="121191DB" w:rsidR="00690D41" w:rsidRPr="00516124" w:rsidRDefault="00690D41" w:rsidP="00690D41">
      <w:pPr>
        <w:pStyle w:val="ListParagraph"/>
        <w:numPr>
          <w:ilvl w:val="0"/>
          <w:numId w:val="43"/>
        </w:numPr>
        <w:rPr>
          <w:lang w:val="en-US"/>
        </w:rPr>
      </w:pPr>
      <w:r w:rsidRPr="00690D41">
        <w:rPr>
          <w:lang w:val="en-US"/>
        </w:rPr>
        <w:t>TCG TSS 2.0 Overview and Common Structures – published September 2021</w:t>
      </w:r>
    </w:p>
    <w:p w14:paraId="125BFE40" w14:textId="47153628" w:rsidR="00516124" w:rsidRPr="00516124" w:rsidRDefault="00516124" w:rsidP="00690D41">
      <w:pPr>
        <w:pStyle w:val="ListParagraph"/>
        <w:ind w:left="990"/>
        <w:rPr>
          <w:lang w:val="en-US"/>
        </w:rPr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4851DF32" w14:textId="77777777" w:rsidR="00690D41" w:rsidRDefault="00690D41" w:rsidP="00690D41">
      <w:pPr>
        <w:pStyle w:val="ListParagraph"/>
        <w:numPr>
          <w:ilvl w:val="0"/>
          <w:numId w:val="30"/>
        </w:numPr>
      </w:pPr>
      <w:r>
        <w:t>TCG Members Meeting Virtual F2F – 21-25 February 2022</w:t>
      </w:r>
    </w:p>
    <w:p w14:paraId="07EC5071" w14:textId="77777777" w:rsidR="00690D41" w:rsidRDefault="00690D41" w:rsidP="00690D41">
      <w:pPr>
        <w:pStyle w:val="ListParagraph"/>
        <w:numPr>
          <w:ilvl w:val="0"/>
          <w:numId w:val="30"/>
        </w:numPr>
      </w:pPr>
      <w:r>
        <w:t>TCG Members Meeting Hybrid F2F (Brussels, Belgium) – 6-10 June 2022</w:t>
      </w:r>
    </w:p>
    <w:p w14:paraId="015C1720" w14:textId="77777777" w:rsidR="00690D41" w:rsidRDefault="00690D41" w:rsidP="00690D41">
      <w:pPr>
        <w:pStyle w:val="ListParagraph"/>
        <w:numPr>
          <w:ilvl w:val="0"/>
          <w:numId w:val="30"/>
        </w:numPr>
      </w:pPr>
      <w:r>
        <w:t>TCG Members Meeting Hybrid F2F (TBD North America) – 24-28 October 2022</w:t>
      </w:r>
    </w:p>
    <w:p w14:paraId="1778E002" w14:textId="02F1627D" w:rsidR="00A94222" w:rsidRDefault="00A94222" w:rsidP="00690D41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39F20C6A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8876AE">
        <w:rPr>
          <w:rFonts w:cs="Arial"/>
          <w:color w:val="000000"/>
          <w:shd w:val="clear" w:color="auto" w:fill="FFFFFF"/>
        </w:rPr>
        <w:t>6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6"/>
  </w:num>
  <w:num w:numId="3">
    <w:abstractNumId w:val="17"/>
  </w:num>
  <w:num w:numId="4">
    <w:abstractNumId w:val="10"/>
  </w:num>
  <w:num w:numId="5">
    <w:abstractNumId w:val="25"/>
  </w:num>
  <w:num w:numId="6">
    <w:abstractNumId w:val="28"/>
  </w:num>
  <w:num w:numId="7">
    <w:abstractNumId w:val="4"/>
  </w:num>
  <w:num w:numId="8">
    <w:abstractNumId w:val="33"/>
  </w:num>
  <w:num w:numId="9">
    <w:abstractNumId w:val="18"/>
  </w:num>
  <w:num w:numId="10">
    <w:abstractNumId w:val="11"/>
  </w:num>
  <w:num w:numId="11">
    <w:abstractNumId w:val="37"/>
  </w:num>
  <w:num w:numId="12">
    <w:abstractNumId w:val="19"/>
  </w:num>
  <w:num w:numId="13">
    <w:abstractNumId w:val="40"/>
  </w:num>
  <w:num w:numId="14">
    <w:abstractNumId w:val="21"/>
  </w:num>
  <w:num w:numId="15">
    <w:abstractNumId w:val="29"/>
  </w:num>
  <w:num w:numId="16">
    <w:abstractNumId w:val="0"/>
  </w:num>
  <w:num w:numId="17">
    <w:abstractNumId w:val="12"/>
  </w:num>
  <w:num w:numId="18">
    <w:abstractNumId w:val="26"/>
  </w:num>
  <w:num w:numId="19">
    <w:abstractNumId w:val="36"/>
  </w:num>
  <w:num w:numId="20">
    <w:abstractNumId w:val="24"/>
  </w:num>
  <w:num w:numId="21">
    <w:abstractNumId w:val="35"/>
  </w:num>
  <w:num w:numId="22">
    <w:abstractNumId w:val="31"/>
  </w:num>
  <w:num w:numId="23">
    <w:abstractNumId w:val="32"/>
  </w:num>
  <w:num w:numId="24">
    <w:abstractNumId w:val="22"/>
  </w:num>
  <w:num w:numId="25">
    <w:abstractNumId w:val="38"/>
  </w:num>
  <w:num w:numId="26">
    <w:abstractNumId w:val="39"/>
  </w:num>
  <w:num w:numId="27">
    <w:abstractNumId w:val="20"/>
  </w:num>
  <w:num w:numId="28">
    <w:abstractNumId w:val="15"/>
  </w:num>
  <w:num w:numId="29">
    <w:abstractNumId w:val="14"/>
  </w:num>
  <w:num w:numId="30">
    <w:abstractNumId w:val="8"/>
  </w:num>
  <w:num w:numId="31">
    <w:abstractNumId w:val="1"/>
  </w:num>
  <w:num w:numId="32">
    <w:abstractNumId w:val="9"/>
  </w:num>
  <w:num w:numId="33">
    <w:abstractNumId w:val="13"/>
  </w:num>
  <w:num w:numId="34">
    <w:abstractNumId w:val="16"/>
  </w:num>
  <w:num w:numId="35">
    <w:abstractNumId w:val="2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0"/>
  </w:num>
  <w:num w:numId="39">
    <w:abstractNumId w:val="27"/>
  </w:num>
  <w:num w:numId="40">
    <w:abstractNumId w:val="5"/>
  </w:num>
  <w:num w:numId="41">
    <w:abstractNumId w:val="7"/>
  </w:num>
  <w:num w:numId="42">
    <w:abstractNumId w:val="3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0FAMri5eo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1B12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1612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e32f50e1-6846-4d7d-ad60-ccd6877e6c5e"/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7CA2B-3912-4EFB-A1FA-05E58015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2022-02-06T21:12:00Z</dcterms:created>
  <dcterms:modified xsi:type="dcterms:W3CDTF">2022-02-06T21:12:00Z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